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42" w:rsidRPr="0099582F" w:rsidRDefault="0099582F" w:rsidP="0099582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582F">
        <w:rPr>
          <w:b/>
          <w:sz w:val="28"/>
          <w:szCs w:val="28"/>
        </w:rPr>
        <w:t>ВЪПРОСНИК</w:t>
      </w:r>
    </w:p>
    <w:p w:rsidR="00CB13EA" w:rsidRPr="00CB13EA" w:rsidRDefault="00997A9B" w:rsidP="00CB13E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997A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ПРОВЕРКА НА ДОПУСТИМОСТТА НА РА</w:t>
      </w:r>
      <w:r w:rsidR="00CB13EA" w:rsidRPr="00CB13EA">
        <w:rPr>
          <w:sz w:val="28"/>
          <w:szCs w:val="28"/>
        </w:rPr>
        <w:t xml:space="preserve">БОТОДАТЕЛИ </w:t>
      </w:r>
    </w:p>
    <w:p w:rsidR="00997A9B" w:rsidRDefault="00774857" w:rsidP="00CB13E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ПОДАВАНЕ НА ЗАЯВЛЕНИЕ </w:t>
      </w:r>
      <w:r w:rsidR="00CB13EA" w:rsidRPr="00CB13EA">
        <w:rPr>
          <w:sz w:val="28"/>
          <w:szCs w:val="28"/>
        </w:rPr>
        <w:t>ЗА ИЗПЛАЩАНЕ НА СРЕДСТВА ЗА ЗАПАЗВАНЕ НА ЗАЕТОСТТА НА РАБОТНИЦИ И СЛУЖИТЕЛИ СЛЕД ПЕРИОДА НА ИЗВЪНРЕДНОТО ПОЛОЖЕНИЕ</w:t>
      </w:r>
    </w:p>
    <w:p w:rsidR="00997A9B" w:rsidRPr="00AE16CD" w:rsidRDefault="00997A9B" w:rsidP="00997A9B">
      <w:pPr>
        <w:spacing w:before="240" w:after="0"/>
        <w:jc w:val="both"/>
      </w:pPr>
      <w:r w:rsidRPr="00997A9B">
        <w:rPr>
          <w:rFonts w:ascii="Verdana" w:hAnsi="Verdana"/>
          <w:b/>
          <w:sz w:val="20"/>
          <w:szCs w:val="20"/>
        </w:rPr>
        <w:t>Важно:</w:t>
      </w:r>
      <w:r w:rsidRPr="00997A9B">
        <w:rPr>
          <w:rFonts w:ascii="Verdana" w:hAnsi="Verdana"/>
          <w:sz w:val="20"/>
          <w:szCs w:val="20"/>
        </w:rPr>
        <w:t xml:space="preserve"> </w:t>
      </w:r>
      <w:r w:rsidRPr="00AE16CD">
        <w:t xml:space="preserve">Регламентираната подкрепа по ПМС 151/03.07.2020 г. е размер на 60% от осигурителния доход на работниците и служителите за м.май и ще се предоставя за период до 3 месеца, считано от 1-ви юли до 30-ти септември, т.г. </w:t>
      </w:r>
    </w:p>
    <w:p w:rsidR="00997A9B" w:rsidRPr="00AE16CD" w:rsidRDefault="00997A9B" w:rsidP="00997A9B">
      <w:pPr>
        <w:spacing w:after="240"/>
        <w:rPr>
          <w:b/>
          <w:sz w:val="24"/>
          <w:szCs w:val="24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4291"/>
        <w:gridCol w:w="5339"/>
      </w:tblGrid>
      <w:tr w:rsidR="0099582F" w:rsidRPr="00BC6E40" w:rsidTr="00AE16CD">
        <w:tc>
          <w:tcPr>
            <w:tcW w:w="4291" w:type="dxa"/>
          </w:tcPr>
          <w:p w:rsidR="004A7497" w:rsidRDefault="00F82FD8" w:rsidP="00F82FD8">
            <w:pPr>
              <w:jc w:val="both"/>
              <w:rPr>
                <w:b/>
              </w:rPr>
            </w:pPr>
            <w:r w:rsidRPr="00BC6E40">
              <w:rPr>
                <w:b/>
              </w:rPr>
              <w:t>Име на кандидата</w:t>
            </w:r>
          </w:p>
          <w:p w:rsidR="00BC6E40" w:rsidRPr="00BC6E40" w:rsidRDefault="00BC6E40" w:rsidP="00F82FD8">
            <w:pPr>
              <w:jc w:val="both"/>
              <w:rPr>
                <w:b/>
              </w:rPr>
            </w:pPr>
          </w:p>
        </w:tc>
        <w:tc>
          <w:tcPr>
            <w:tcW w:w="5339" w:type="dxa"/>
          </w:tcPr>
          <w:p w:rsidR="00F82FD8" w:rsidRPr="00BC6E40" w:rsidRDefault="00F82FD8" w:rsidP="00F82FD8">
            <w:pPr>
              <w:pStyle w:val="ListParagraph"/>
              <w:rPr>
                <w:b/>
              </w:rPr>
            </w:pPr>
          </w:p>
        </w:tc>
      </w:tr>
      <w:tr w:rsidR="00F82FD8" w:rsidRPr="00BC6E40" w:rsidTr="00AE16CD">
        <w:tc>
          <w:tcPr>
            <w:tcW w:w="4291" w:type="dxa"/>
          </w:tcPr>
          <w:p w:rsidR="00F82FD8" w:rsidRPr="00BC6E40" w:rsidRDefault="00F82FD8" w:rsidP="009F7A54">
            <w:pPr>
              <w:jc w:val="both"/>
              <w:rPr>
                <w:b/>
              </w:rPr>
            </w:pPr>
            <w:r w:rsidRPr="00BC6E40">
              <w:rPr>
                <w:b/>
              </w:rPr>
              <w:t>БУЛСТАТ</w:t>
            </w:r>
            <w:r w:rsidRPr="00BC6E40">
              <w:rPr>
                <w:b/>
                <w:lang w:val="en-US"/>
              </w:rPr>
              <w:t>/</w:t>
            </w:r>
            <w:r w:rsidRPr="00BC6E40">
              <w:rPr>
                <w:b/>
              </w:rPr>
              <w:t>ЕИК</w:t>
            </w:r>
          </w:p>
          <w:p w:rsidR="00F82FD8" w:rsidRPr="00BC6E40" w:rsidRDefault="00F82FD8" w:rsidP="009F7A54">
            <w:pPr>
              <w:jc w:val="both"/>
              <w:rPr>
                <w:b/>
              </w:rPr>
            </w:pPr>
          </w:p>
        </w:tc>
        <w:tc>
          <w:tcPr>
            <w:tcW w:w="5339" w:type="dxa"/>
          </w:tcPr>
          <w:p w:rsidR="00F82FD8" w:rsidRPr="00BC6E40" w:rsidRDefault="00F82FD8" w:rsidP="00F82FD8">
            <w:pPr>
              <w:pStyle w:val="ListParagraph"/>
              <w:rPr>
                <w:b/>
              </w:rPr>
            </w:pPr>
          </w:p>
        </w:tc>
      </w:tr>
      <w:tr w:rsidR="00F82FD8" w:rsidRPr="00BC6E40" w:rsidTr="00AE16CD">
        <w:tc>
          <w:tcPr>
            <w:tcW w:w="4291" w:type="dxa"/>
          </w:tcPr>
          <w:p w:rsidR="00F82FD8" w:rsidRDefault="00F82FD8" w:rsidP="002D0C3A">
            <w:pPr>
              <w:jc w:val="both"/>
              <w:rPr>
                <w:b/>
              </w:rPr>
            </w:pPr>
            <w:r w:rsidRPr="00BC6E40">
              <w:rPr>
                <w:b/>
              </w:rPr>
              <w:t xml:space="preserve">Име на </w:t>
            </w:r>
            <w:r w:rsidR="002D0C3A">
              <w:rPr>
                <w:b/>
              </w:rPr>
              <w:t xml:space="preserve">лице за контакт </w:t>
            </w:r>
          </w:p>
          <w:p w:rsidR="002D0C3A" w:rsidRPr="00BC6E40" w:rsidRDefault="002D0C3A" w:rsidP="002D0C3A">
            <w:pPr>
              <w:jc w:val="both"/>
              <w:rPr>
                <w:b/>
              </w:rPr>
            </w:pPr>
          </w:p>
        </w:tc>
        <w:tc>
          <w:tcPr>
            <w:tcW w:w="5339" w:type="dxa"/>
          </w:tcPr>
          <w:p w:rsidR="00F82FD8" w:rsidRPr="00BC6E40" w:rsidRDefault="00F82FD8" w:rsidP="00F82FD8">
            <w:pPr>
              <w:pStyle w:val="ListParagraph"/>
              <w:rPr>
                <w:b/>
              </w:rPr>
            </w:pPr>
          </w:p>
        </w:tc>
      </w:tr>
      <w:tr w:rsidR="00F82FD8" w:rsidRPr="00BC6E40" w:rsidTr="00AE16CD">
        <w:tc>
          <w:tcPr>
            <w:tcW w:w="4291" w:type="dxa"/>
            <w:tcBorders>
              <w:bottom w:val="single" w:sz="4" w:space="0" w:color="auto"/>
            </w:tcBorders>
          </w:tcPr>
          <w:p w:rsidR="00F82FD8" w:rsidRPr="00BC6E40" w:rsidRDefault="00F82FD8" w:rsidP="00B272F6">
            <w:pPr>
              <w:jc w:val="both"/>
              <w:rPr>
                <w:b/>
              </w:rPr>
            </w:pPr>
            <w:r w:rsidRPr="00BC6E40">
              <w:rPr>
                <w:b/>
              </w:rPr>
              <w:t xml:space="preserve">Контактни данни  </w:t>
            </w:r>
            <w:r w:rsidRPr="00BC6E40">
              <w:rPr>
                <w:b/>
                <w:lang w:val="ru-RU"/>
              </w:rPr>
              <w:t>(</w:t>
            </w:r>
            <w:r w:rsidRPr="00BC6E40">
              <w:rPr>
                <w:b/>
              </w:rPr>
              <w:t xml:space="preserve">телефон, </w:t>
            </w:r>
            <w:r w:rsidRPr="00BC6E40">
              <w:rPr>
                <w:b/>
                <w:lang w:val="en-US"/>
              </w:rPr>
              <w:t>e</w:t>
            </w:r>
            <w:r w:rsidRPr="00BC6E40">
              <w:rPr>
                <w:b/>
                <w:lang w:val="ru-RU"/>
              </w:rPr>
              <w:t>-</w:t>
            </w:r>
            <w:r w:rsidRPr="00BC6E40">
              <w:rPr>
                <w:b/>
                <w:lang w:val="en-US"/>
              </w:rPr>
              <w:t>mail</w:t>
            </w:r>
            <w:r w:rsidRPr="00BC6E40">
              <w:rPr>
                <w:b/>
                <w:lang w:val="ru-RU"/>
              </w:rPr>
              <w:t>)</w:t>
            </w:r>
          </w:p>
          <w:p w:rsidR="00F82FD8" w:rsidRPr="00BC6E40" w:rsidRDefault="00F82FD8" w:rsidP="00B272F6">
            <w:pPr>
              <w:jc w:val="both"/>
              <w:rPr>
                <w:b/>
              </w:rPr>
            </w:pPr>
          </w:p>
        </w:tc>
        <w:tc>
          <w:tcPr>
            <w:tcW w:w="5339" w:type="dxa"/>
            <w:tcBorders>
              <w:bottom w:val="single" w:sz="4" w:space="0" w:color="auto"/>
            </w:tcBorders>
          </w:tcPr>
          <w:p w:rsidR="00F82FD8" w:rsidRPr="00BC6E40" w:rsidRDefault="00F82FD8" w:rsidP="00F82FD8">
            <w:pPr>
              <w:pStyle w:val="ListParagraph"/>
              <w:rPr>
                <w:b/>
              </w:rPr>
            </w:pPr>
          </w:p>
        </w:tc>
      </w:tr>
      <w:tr w:rsidR="00AA732F" w:rsidRPr="00102885" w:rsidTr="00AE16CD"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32F" w:rsidRPr="00102885" w:rsidRDefault="00AA732F" w:rsidP="00B272F6">
            <w:pPr>
              <w:jc w:val="both"/>
            </w:pP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32F" w:rsidRPr="00102885" w:rsidRDefault="00AA732F" w:rsidP="00AA732F">
            <w:pPr>
              <w:pStyle w:val="ListParagraph"/>
            </w:pPr>
          </w:p>
        </w:tc>
      </w:tr>
      <w:tr w:rsidR="00AA732F" w:rsidRPr="009D70F7" w:rsidTr="00AE16CD">
        <w:trPr>
          <w:trHeight w:val="440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F" w:rsidRPr="009D70F7" w:rsidRDefault="00AA732F" w:rsidP="00B272F6">
            <w:pPr>
              <w:jc w:val="both"/>
              <w:rPr>
                <w:b/>
              </w:rPr>
            </w:pPr>
            <w:r w:rsidRPr="009D70F7">
              <w:rPr>
                <w:b/>
              </w:rPr>
              <w:t xml:space="preserve">Въпроси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F" w:rsidRPr="009D70F7" w:rsidRDefault="00AA732F" w:rsidP="00AA732F">
            <w:pPr>
              <w:rPr>
                <w:b/>
              </w:rPr>
            </w:pPr>
            <w:r w:rsidRPr="009D70F7">
              <w:rPr>
                <w:b/>
              </w:rPr>
              <w:t>Отговори</w:t>
            </w:r>
          </w:p>
        </w:tc>
      </w:tr>
      <w:tr w:rsidR="00F82FD8" w:rsidRPr="009D70F7" w:rsidTr="00AE16CD">
        <w:tc>
          <w:tcPr>
            <w:tcW w:w="4291" w:type="dxa"/>
            <w:tcBorders>
              <w:top w:val="single" w:sz="4" w:space="0" w:color="auto"/>
            </w:tcBorders>
          </w:tcPr>
          <w:p w:rsidR="00F82FD8" w:rsidRPr="009D70F7" w:rsidRDefault="00CC1340" w:rsidP="00CC1340">
            <w:pPr>
              <w:jc w:val="both"/>
            </w:pPr>
            <w:r w:rsidRPr="009D70F7">
              <w:t>Кандидатът е местно физическо или юридическо лице, или чуждестранно юридическо лице, което осъществява стопанска дейност в Република България</w:t>
            </w:r>
          </w:p>
        </w:tc>
        <w:tc>
          <w:tcPr>
            <w:tcW w:w="5339" w:type="dxa"/>
            <w:tcBorders>
              <w:top w:val="single" w:sz="4" w:space="0" w:color="auto"/>
            </w:tcBorders>
          </w:tcPr>
          <w:p w:rsidR="009D70F7" w:rsidRPr="009D70F7" w:rsidRDefault="00CC1340" w:rsidP="009D70F7">
            <w:pPr>
              <w:pStyle w:val="ListParagraph"/>
              <w:numPr>
                <w:ilvl w:val="0"/>
                <w:numId w:val="26"/>
              </w:numPr>
            </w:pPr>
            <w:r w:rsidRPr="009D70F7">
              <w:t>ДА</w:t>
            </w:r>
          </w:p>
          <w:p w:rsidR="00F82FD8" w:rsidRPr="009D70F7" w:rsidRDefault="00CC1340" w:rsidP="009D70F7">
            <w:pPr>
              <w:pStyle w:val="ListParagraph"/>
              <w:numPr>
                <w:ilvl w:val="0"/>
                <w:numId w:val="26"/>
              </w:numPr>
            </w:pPr>
            <w:r w:rsidRPr="009D70F7">
              <w:t xml:space="preserve">НЕ </w:t>
            </w:r>
          </w:p>
        </w:tc>
      </w:tr>
      <w:tr w:rsidR="0099582F" w:rsidRPr="00CC1340" w:rsidTr="00AE16CD">
        <w:tc>
          <w:tcPr>
            <w:tcW w:w="4291" w:type="dxa"/>
          </w:tcPr>
          <w:p w:rsidR="004A7497" w:rsidRPr="004562AB" w:rsidRDefault="004562AB" w:rsidP="004562AB">
            <w:pPr>
              <w:jc w:val="both"/>
            </w:pPr>
            <w:r w:rsidRPr="004562AB">
              <w:t xml:space="preserve">Кандидатът </w:t>
            </w:r>
            <w:r w:rsidRPr="004562AB">
              <w:rPr>
                <w:b/>
              </w:rPr>
              <w:t>попада</w:t>
            </w:r>
            <w:r w:rsidRPr="004562AB">
              <w:t xml:space="preserve"> в сектор I - „Хотелиерство и ресторантьорство“</w:t>
            </w:r>
          </w:p>
        </w:tc>
        <w:tc>
          <w:tcPr>
            <w:tcW w:w="5339" w:type="dxa"/>
          </w:tcPr>
          <w:p w:rsidR="00446687" w:rsidRPr="004562AB" w:rsidRDefault="00446687" w:rsidP="0030580F">
            <w:pPr>
              <w:pStyle w:val="ListParagraph"/>
              <w:numPr>
                <w:ilvl w:val="0"/>
                <w:numId w:val="9"/>
              </w:numPr>
            </w:pPr>
            <w:r w:rsidRPr="004562AB">
              <w:t>ДА</w:t>
            </w:r>
          </w:p>
          <w:p w:rsidR="0099582F" w:rsidRPr="004562AB" w:rsidRDefault="00446687" w:rsidP="0030580F">
            <w:pPr>
              <w:pStyle w:val="ListParagraph"/>
              <w:numPr>
                <w:ilvl w:val="0"/>
                <w:numId w:val="9"/>
              </w:numPr>
            </w:pPr>
            <w:r w:rsidRPr="004562AB">
              <w:t>НЕ</w:t>
            </w:r>
          </w:p>
        </w:tc>
      </w:tr>
      <w:tr w:rsidR="0099582F" w:rsidRPr="00CC1340" w:rsidTr="00AE16CD">
        <w:tc>
          <w:tcPr>
            <w:tcW w:w="4291" w:type="dxa"/>
          </w:tcPr>
          <w:p w:rsidR="004A7497" w:rsidRPr="004562AB" w:rsidRDefault="004562AB" w:rsidP="00091329">
            <w:pPr>
              <w:jc w:val="both"/>
            </w:pPr>
            <w:r w:rsidRPr="004562AB">
              <w:t xml:space="preserve">Кандидатът </w:t>
            </w:r>
            <w:r w:rsidRPr="004562AB">
              <w:rPr>
                <w:b/>
              </w:rPr>
              <w:t>НЕ попада</w:t>
            </w:r>
            <w:r w:rsidRPr="004562AB">
              <w:t xml:space="preserve"> в секторите А, К, О, Р</w:t>
            </w:r>
            <w:r w:rsidRPr="00091329">
              <w:rPr>
                <w:vertAlign w:val="superscript"/>
              </w:rPr>
              <w:footnoteReference w:id="1"/>
            </w:r>
            <w:r w:rsidRPr="004562AB">
              <w:t xml:space="preserve"> (с изключение на икономически дейности с код 85.10</w:t>
            </w:r>
            <w:r w:rsidRPr="00091329">
              <w:rPr>
                <w:vertAlign w:val="superscript"/>
              </w:rPr>
              <w:footnoteReference w:id="2"/>
            </w:r>
            <w:r w:rsidRPr="00091329">
              <w:rPr>
                <w:vertAlign w:val="superscript"/>
              </w:rPr>
              <w:t>-</w:t>
            </w:r>
            <w:r w:rsidRPr="004562AB">
              <w:t xml:space="preserve"> частен сектор, и код 85.5</w:t>
            </w:r>
            <w:r w:rsidRPr="00091329">
              <w:rPr>
                <w:vertAlign w:val="superscript"/>
              </w:rPr>
              <w:footnoteReference w:id="3"/>
            </w:r>
            <w:r w:rsidR="002710E6">
              <w:t>), Q</w:t>
            </w:r>
            <w:r w:rsidRPr="00091329">
              <w:rPr>
                <w:vertAlign w:val="superscript"/>
              </w:rPr>
              <w:footnoteReference w:id="4"/>
            </w:r>
            <w:r w:rsidRPr="004562AB">
              <w:t>(без икономически дейности с код 86.23, код 86.90 и код 88.91</w:t>
            </w:r>
            <w:r w:rsidRPr="00091329">
              <w:rPr>
                <w:vertAlign w:val="superscript"/>
              </w:rPr>
              <w:footnoteReference w:id="5"/>
            </w:r>
            <w:r w:rsidRPr="00091329">
              <w:rPr>
                <w:vertAlign w:val="superscript"/>
              </w:rPr>
              <w:t xml:space="preserve"> </w:t>
            </w:r>
            <w:r w:rsidRPr="004562AB">
              <w:t>– частен сектор), T и U</w:t>
            </w:r>
            <w:r w:rsidRPr="00091329">
              <w:rPr>
                <w:vertAlign w:val="superscript"/>
              </w:rPr>
              <w:footnoteReference w:id="6"/>
            </w:r>
            <w:r w:rsidRPr="004562AB">
              <w:t xml:space="preserve"> от Класификацията на икономическите дейности (КИД–2008)</w:t>
            </w:r>
          </w:p>
        </w:tc>
        <w:tc>
          <w:tcPr>
            <w:tcW w:w="5339" w:type="dxa"/>
          </w:tcPr>
          <w:p w:rsidR="000B1518" w:rsidRPr="004562AB" w:rsidRDefault="000B1518" w:rsidP="00F82FD8">
            <w:pPr>
              <w:pStyle w:val="ListParagraph"/>
              <w:numPr>
                <w:ilvl w:val="0"/>
                <w:numId w:val="10"/>
              </w:numPr>
            </w:pPr>
            <w:r w:rsidRPr="004562AB">
              <w:t>ДА</w:t>
            </w:r>
          </w:p>
          <w:p w:rsidR="0099582F" w:rsidRPr="004562AB" w:rsidRDefault="000B1518" w:rsidP="00F82FD8">
            <w:pPr>
              <w:pStyle w:val="ListParagraph"/>
              <w:numPr>
                <w:ilvl w:val="0"/>
                <w:numId w:val="10"/>
              </w:numPr>
            </w:pPr>
            <w:r w:rsidRPr="004562AB">
              <w:t>НЕ</w:t>
            </w:r>
          </w:p>
        </w:tc>
      </w:tr>
      <w:tr w:rsidR="00837A1D" w:rsidRPr="00CC1340" w:rsidTr="00D65AD1">
        <w:tc>
          <w:tcPr>
            <w:tcW w:w="4291" w:type="dxa"/>
          </w:tcPr>
          <w:p w:rsidR="00837A1D" w:rsidRPr="00CC1340" w:rsidRDefault="00837A1D" w:rsidP="00D65AD1">
            <w:pPr>
              <w:jc w:val="both"/>
              <w:rPr>
                <w:highlight w:val="yellow"/>
              </w:rPr>
            </w:pPr>
            <w:r w:rsidRPr="004562AB">
              <w:rPr>
                <w:rFonts w:ascii="Calibri" w:eastAsia="Calibri" w:hAnsi="Calibri" w:cs="Times New Roman"/>
              </w:rPr>
              <w:t>Кодът и наименование на основна икономическа дейност по НКИД.</w:t>
            </w:r>
          </w:p>
        </w:tc>
        <w:tc>
          <w:tcPr>
            <w:tcW w:w="5339" w:type="dxa"/>
          </w:tcPr>
          <w:p w:rsidR="00837A1D" w:rsidRPr="006A221C" w:rsidRDefault="00837A1D" w:rsidP="00D65AD1">
            <w:pPr>
              <w:shd w:val="clear" w:color="auto" w:fill="FFFFFF" w:themeFill="background1"/>
            </w:pPr>
            <w:r w:rsidRPr="006A221C">
              <w:t xml:space="preserve">Код </w:t>
            </w:r>
            <w:r w:rsidRPr="006A221C">
              <w:rPr>
                <w:lang w:val="en-US"/>
              </w:rPr>
              <w:t xml:space="preserve">No </w:t>
            </w:r>
            <w:r w:rsidRPr="006A221C">
              <w:t xml:space="preserve"> ........ </w:t>
            </w:r>
          </w:p>
          <w:p w:rsidR="00837A1D" w:rsidRPr="006A221C" w:rsidRDefault="00837A1D" w:rsidP="00D65AD1">
            <w:pPr>
              <w:shd w:val="clear" w:color="auto" w:fill="FFFFFF" w:themeFill="background1"/>
            </w:pPr>
          </w:p>
          <w:p w:rsidR="00837A1D" w:rsidRPr="006A221C" w:rsidRDefault="00837A1D" w:rsidP="00D65AD1">
            <w:pPr>
              <w:shd w:val="clear" w:color="auto" w:fill="FFFFFF" w:themeFill="background1"/>
            </w:pPr>
            <w:r w:rsidRPr="006A221C">
              <w:t>Наименование</w:t>
            </w:r>
            <w:r w:rsidRPr="006A221C">
              <w:rPr>
                <w:lang w:val="en-US"/>
              </w:rPr>
              <w:t xml:space="preserve">: </w:t>
            </w:r>
            <w:r w:rsidRPr="006A221C">
              <w:t>..........................</w:t>
            </w:r>
          </w:p>
          <w:p w:rsidR="00837A1D" w:rsidRPr="00CC1340" w:rsidRDefault="00837A1D" w:rsidP="00D65AD1">
            <w:pPr>
              <w:rPr>
                <w:i/>
                <w:highlight w:val="yellow"/>
              </w:rPr>
            </w:pPr>
          </w:p>
        </w:tc>
      </w:tr>
      <w:tr w:rsidR="00837A1D" w:rsidRPr="00CC1340" w:rsidTr="00D65AD1">
        <w:tc>
          <w:tcPr>
            <w:tcW w:w="4291" w:type="dxa"/>
          </w:tcPr>
          <w:p w:rsidR="00837A1D" w:rsidRDefault="00774857" w:rsidP="00D65AD1">
            <w:pPr>
              <w:jc w:val="both"/>
              <w:rPr>
                <w:highlight w:val="yellow"/>
              </w:rPr>
            </w:pPr>
            <w:r>
              <w:t xml:space="preserve">Кандидатът </w:t>
            </w:r>
            <w:r w:rsidR="00837A1D">
              <w:t xml:space="preserve">подава заявление за </w:t>
            </w:r>
            <w:r w:rsidR="00837A1D" w:rsidRPr="004562AB">
              <w:t>работници и служители,</w:t>
            </w:r>
            <w:r w:rsidR="00837A1D">
              <w:t xml:space="preserve"> които с</w:t>
            </w:r>
            <w:r w:rsidR="00837A1D" w:rsidRPr="004562AB">
              <w:t xml:space="preserve">а били в </w:t>
            </w:r>
            <w:r w:rsidR="00837A1D" w:rsidRPr="004562AB">
              <w:lastRenderedPageBreak/>
              <w:t xml:space="preserve">трудово правоотношение с работодателя преди 13 март </w:t>
            </w:r>
            <w:r w:rsidR="00837A1D" w:rsidRPr="00091329">
              <w:t>2020 г.</w:t>
            </w:r>
          </w:p>
          <w:p w:rsidR="00837A1D" w:rsidRDefault="00837A1D" w:rsidP="00D65AD1">
            <w:pPr>
              <w:jc w:val="both"/>
              <w:rPr>
                <w:highlight w:val="yellow"/>
              </w:rPr>
            </w:pPr>
          </w:p>
          <w:p w:rsidR="00837A1D" w:rsidRPr="00AE16CD" w:rsidRDefault="00837A1D" w:rsidP="00D65AD1">
            <w:pPr>
              <w:jc w:val="both"/>
              <w:rPr>
                <w:i/>
                <w:lang w:val="ru-RU"/>
              </w:rPr>
            </w:pPr>
            <w:r w:rsidRPr="00AE16CD">
              <w:rPr>
                <w:i/>
                <w:lang w:val="ru-RU"/>
              </w:rPr>
              <w:t>(</w:t>
            </w:r>
            <w:r w:rsidRPr="00AE16CD">
              <w:rPr>
                <w:b/>
                <w:i/>
              </w:rPr>
              <w:t>Важно</w:t>
            </w:r>
            <w:r w:rsidRPr="00AE16CD">
              <w:rPr>
                <w:b/>
                <w:i/>
                <w:lang w:val="ru-RU"/>
              </w:rPr>
              <w:t>:</w:t>
            </w:r>
            <w:r w:rsidRPr="00AE16CD">
              <w:rPr>
                <w:i/>
                <w:lang w:val="ru-RU"/>
              </w:rPr>
              <w:t xml:space="preserve"> </w:t>
            </w:r>
            <w:r w:rsidRPr="00AE16CD">
              <w:rPr>
                <w:i/>
              </w:rPr>
              <w:t>Това у</w:t>
            </w:r>
            <w:r w:rsidR="00091329">
              <w:rPr>
                <w:i/>
              </w:rPr>
              <w:t>с</w:t>
            </w:r>
            <w:r w:rsidRPr="00AE16CD">
              <w:rPr>
                <w:i/>
              </w:rPr>
              <w:t xml:space="preserve">ловие </w:t>
            </w:r>
            <w:r w:rsidRPr="00AE16CD">
              <w:rPr>
                <w:b/>
                <w:i/>
              </w:rPr>
              <w:t xml:space="preserve">не </w:t>
            </w:r>
            <w:r>
              <w:rPr>
                <w:b/>
                <w:i/>
              </w:rPr>
              <w:t xml:space="preserve">е приложимо </w:t>
            </w:r>
            <w:r w:rsidRPr="00837A1D">
              <w:rPr>
                <w:i/>
              </w:rPr>
              <w:t>за</w:t>
            </w:r>
            <w:r w:rsidRPr="00AE16CD">
              <w:rPr>
                <w:i/>
              </w:rPr>
              <w:t xml:space="preserve"> кандидати, които попадат в сектор I -</w:t>
            </w:r>
            <w:r w:rsidRPr="00AE16CD">
              <w:rPr>
                <w:b/>
                <w:i/>
              </w:rPr>
              <w:t xml:space="preserve"> „Хотелиерство и ресторантьорство</w:t>
            </w:r>
            <w:r w:rsidRPr="00AE16CD">
              <w:rPr>
                <w:i/>
              </w:rPr>
              <w:t>“</w:t>
            </w:r>
            <w:r w:rsidRPr="00AE16CD">
              <w:rPr>
                <w:i/>
                <w:lang w:val="ru-RU"/>
              </w:rPr>
              <w:t>)</w:t>
            </w:r>
          </w:p>
          <w:p w:rsidR="00837A1D" w:rsidRPr="00837A1D" w:rsidRDefault="00837A1D" w:rsidP="00D65AD1">
            <w:pPr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5339" w:type="dxa"/>
          </w:tcPr>
          <w:p w:rsidR="00837A1D" w:rsidRPr="004562AB" w:rsidRDefault="00837A1D" w:rsidP="00D65AD1">
            <w:pPr>
              <w:pStyle w:val="ListParagraph"/>
              <w:numPr>
                <w:ilvl w:val="0"/>
                <w:numId w:val="6"/>
              </w:numPr>
            </w:pPr>
            <w:r w:rsidRPr="004562AB">
              <w:lastRenderedPageBreak/>
              <w:t>ДА</w:t>
            </w:r>
          </w:p>
          <w:p w:rsidR="00837A1D" w:rsidRPr="004562AB" w:rsidRDefault="00837A1D" w:rsidP="00D65AD1">
            <w:pPr>
              <w:pStyle w:val="ListParagraph"/>
              <w:numPr>
                <w:ilvl w:val="0"/>
                <w:numId w:val="6"/>
              </w:numPr>
            </w:pPr>
            <w:r w:rsidRPr="004562AB">
              <w:t>НЕ</w:t>
            </w:r>
          </w:p>
        </w:tc>
      </w:tr>
      <w:tr w:rsidR="000B1518" w:rsidRPr="00AE16CD" w:rsidTr="00AE16CD">
        <w:tc>
          <w:tcPr>
            <w:tcW w:w="4291" w:type="dxa"/>
          </w:tcPr>
          <w:p w:rsidR="00AE16CD" w:rsidRPr="00AE16CD" w:rsidRDefault="00AE16CD" w:rsidP="00AE16CD">
            <w:pPr>
              <w:spacing w:before="120"/>
              <w:jc w:val="both"/>
            </w:pPr>
            <w:r w:rsidRPr="00AE16CD">
              <w:lastRenderedPageBreak/>
              <w:t xml:space="preserve">Кандидатът подава заявление за  работници и служители, </w:t>
            </w:r>
            <w:r>
              <w:t>за които</w:t>
            </w:r>
            <w:r w:rsidR="00837A1D">
              <w:t>,</w:t>
            </w:r>
            <w:r>
              <w:t xml:space="preserve"> </w:t>
            </w:r>
            <w:r w:rsidRPr="00AE16CD">
              <w:t>през периода на извънредното положение или обявената извънредна епидемична обстановка:</w:t>
            </w:r>
          </w:p>
          <w:p w:rsidR="000B1518" w:rsidRDefault="000B1518" w:rsidP="00AE16CD">
            <w:pPr>
              <w:jc w:val="both"/>
            </w:pPr>
          </w:p>
          <w:p w:rsidR="00AE16CD" w:rsidRDefault="00AE16CD" w:rsidP="00AE16CD">
            <w:pPr>
              <w:jc w:val="both"/>
            </w:pPr>
          </w:p>
          <w:p w:rsidR="00AE16CD" w:rsidRDefault="00AE16CD" w:rsidP="00AE16CD">
            <w:pPr>
              <w:jc w:val="both"/>
            </w:pPr>
          </w:p>
          <w:p w:rsidR="00AE16CD" w:rsidRPr="00AE16CD" w:rsidRDefault="00AE16CD" w:rsidP="00AE16CD">
            <w:pPr>
              <w:jc w:val="both"/>
              <w:rPr>
                <w:i/>
                <w:lang w:val="ru-RU"/>
              </w:rPr>
            </w:pPr>
            <w:r w:rsidRPr="00AE16CD">
              <w:rPr>
                <w:i/>
                <w:lang w:val="ru-RU"/>
              </w:rPr>
              <w:t>(</w:t>
            </w:r>
            <w:r w:rsidRPr="00AE16CD">
              <w:rPr>
                <w:b/>
                <w:i/>
              </w:rPr>
              <w:t>Важно</w:t>
            </w:r>
            <w:r w:rsidRPr="00AE16CD">
              <w:rPr>
                <w:b/>
                <w:i/>
                <w:lang w:val="ru-RU"/>
              </w:rPr>
              <w:t>:</w:t>
            </w:r>
            <w:r w:rsidRPr="00AE16CD">
              <w:rPr>
                <w:i/>
                <w:lang w:val="ru-RU"/>
              </w:rPr>
              <w:t xml:space="preserve"> </w:t>
            </w:r>
            <w:r w:rsidRPr="00AE16CD">
              <w:rPr>
                <w:i/>
              </w:rPr>
              <w:t>Това у</w:t>
            </w:r>
            <w:r w:rsidR="00091329">
              <w:rPr>
                <w:i/>
              </w:rPr>
              <w:t>с</w:t>
            </w:r>
            <w:r w:rsidRPr="00AE16CD">
              <w:rPr>
                <w:i/>
              </w:rPr>
              <w:t xml:space="preserve">ловие </w:t>
            </w:r>
            <w:r w:rsidRPr="00AE16CD">
              <w:rPr>
                <w:b/>
                <w:i/>
              </w:rPr>
              <w:t>не се попълва</w:t>
            </w:r>
            <w:r w:rsidRPr="00AE16CD">
              <w:rPr>
                <w:i/>
              </w:rPr>
              <w:t xml:space="preserve"> от кандидати, които попадат в сектор I -</w:t>
            </w:r>
            <w:r w:rsidRPr="00AE16CD">
              <w:rPr>
                <w:b/>
                <w:i/>
              </w:rPr>
              <w:t xml:space="preserve"> „Хотелиерство и ресторантьорство</w:t>
            </w:r>
            <w:r w:rsidRPr="00AE16CD">
              <w:rPr>
                <w:i/>
              </w:rPr>
              <w:t>“</w:t>
            </w:r>
            <w:r w:rsidRPr="00AE16CD">
              <w:rPr>
                <w:i/>
                <w:lang w:val="ru-RU"/>
              </w:rPr>
              <w:t>)</w:t>
            </w:r>
          </w:p>
          <w:p w:rsidR="00AE16CD" w:rsidRPr="00AE16CD" w:rsidRDefault="00AE16CD" w:rsidP="00AE16CD">
            <w:pPr>
              <w:jc w:val="both"/>
            </w:pPr>
          </w:p>
        </w:tc>
        <w:tc>
          <w:tcPr>
            <w:tcW w:w="5339" w:type="dxa"/>
          </w:tcPr>
          <w:p w:rsidR="00AE16CD" w:rsidRPr="00AE16CD" w:rsidRDefault="00AE16CD" w:rsidP="00AE16CD">
            <w:pPr>
              <w:pStyle w:val="ListParagraph"/>
              <w:numPr>
                <w:ilvl w:val="0"/>
                <w:numId w:val="28"/>
              </w:numPr>
              <w:spacing w:before="120"/>
              <w:jc w:val="both"/>
              <w:rPr>
                <w:b/>
              </w:rPr>
            </w:pPr>
            <w:r w:rsidRPr="00AE16CD">
              <w:t xml:space="preserve">работата е била преустановена </w:t>
            </w:r>
            <w:r w:rsidRPr="00AE16CD">
              <w:rPr>
                <w:b/>
              </w:rPr>
              <w:t>със заповед по чл. 120в от Кодекса на труда;</w:t>
            </w:r>
          </w:p>
          <w:p w:rsidR="00AE16CD" w:rsidRPr="00AE16CD" w:rsidRDefault="00AE16CD" w:rsidP="00AE16CD">
            <w:pPr>
              <w:pStyle w:val="ListParagraph"/>
              <w:numPr>
                <w:ilvl w:val="0"/>
                <w:numId w:val="28"/>
              </w:numPr>
              <w:spacing w:before="120"/>
              <w:jc w:val="both"/>
            </w:pPr>
            <w:r w:rsidRPr="00AE16CD">
              <w:t>са работили на</w:t>
            </w:r>
            <w:r w:rsidRPr="00AE16CD">
              <w:rPr>
                <w:b/>
              </w:rPr>
              <w:t xml:space="preserve"> непълно работно време на основание чл. 138а, ал. 2 от Кодекса на труда</w:t>
            </w:r>
            <w:r w:rsidRPr="00AE16CD">
              <w:t>;</w:t>
            </w:r>
          </w:p>
          <w:p w:rsidR="00AE16CD" w:rsidRPr="00AE16CD" w:rsidRDefault="00AE16CD" w:rsidP="00AE16CD">
            <w:pPr>
              <w:pStyle w:val="ListParagraph"/>
              <w:numPr>
                <w:ilvl w:val="0"/>
                <w:numId w:val="28"/>
              </w:numPr>
              <w:spacing w:before="120"/>
              <w:jc w:val="both"/>
            </w:pPr>
            <w:r w:rsidRPr="00AE16CD">
              <w:t>са ползвали отпуск на основание чл. 173а от Кодекса на труда;</w:t>
            </w:r>
          </w:p>
          <w:p w:rsidR="004A7497" w:rsidRPr="00AE16CD" w:rsidRDefault="00AE16CD" w:rsidP="00AE16CD">
            <w:pPr>
              <w:pStyle w:val="ListParagraph"/>
              <w:numPr>
                <w:ilvl w:val="0"/>
                <w:numId w:val="28"/>
              </w:numPr>
            </w:pPr>
            <w:r w:rsidRPr="00AE16CD">
              <w:t xml:space="preserve">запазена заетостта </w:t>
            </w:r>
            <w:r w:rsidRPr="00AE16CD">
              <w:rPr>
                <w:b/>
              </w:rPr>
              <w:t xml:space="preserve">след подадено уведомление за масови уволнения по реда на чл. 130а от Кодекса на труда </w:t>
            </w:r>
            <w:r w:rsidRPr="00AE16CD">
              <w:t>и чл. 24 от Закона за насърчаване на заетостта през периода от 13 март до 30 юни 2020 г.</w:t>
            </w:r>
          </w:p>
        </w:tc>
      </w:tr>
      <w:tr w:rsidR="00976DC4" w:rsidRPr="00CC1340" w:rsidTr="00AE16CD">
        <w:tc>
          <w:tcPr>
            <w:tcW w:w="4291" w:type="dxa"/>
          </w:tcPr>
          <w:p w:rsidR="004A7497" w:rsidRPr="00E87CC7" w:rsidRDefault="000B0DD6" w:rsidP="00E87CC7">
            <w:pPr>
              <w:jc w:val="both"/>
              <w:rPr>
                <w:lang w:val="ru-RU"/>
              </w:rPr>
            </w:pPr>
            <w:r w:rsidRPr="00E87CC7">
              <w:t xml:space="preserve">Кандидатът е регистрирал спад </w:t>
            </w:r>
            <w:r w:rsidR="00E87CC7" w:rsidRPr="00E87CC7">
              <w:t xml:space="preserve">с </w:t>
            </w:r>
            <w:r w:rsidRPr="00E87CC7">
              <w:t xml:space="preserve">поне </w:t>
            </w:r>
            <w:r w:rsidRPr="00E87CC7">
              <w:rPr>
                <w:b/>
              </w:rPr>
              <w:t xml:space="preserve">20% </w:t>
            </w:r>
            <w:r w:rsidR="00E87CC7" w:rsidRPr="00E87CC7">
              <w:t>на приходите от продажби</w:t>
            </w:r>
            <w:r w:rsidR="00E87CC7" w:rsidRPr="00E87CC7">
              <w:rPr>
                <w:lang w:val="ru-RU"/>
              </w:rPr>
              <w:t>:</w:t>
            </w:r>
          </w:p>
          <w:p w:rsidR="00E87CC7" w:rsidRPr="00E87CC7" w:rsidRDefault="00E87CC7" w:rsidP="00837A1D">
            <w:pPr>
              <w:pStyle w:val="ListParagraph"/>
              <w:jc w:val="both"/>
              <w:rPr>
                <w:lang w:val="ru-RU"/>
              </w:rPr>
            </w:pPr>
          </w:p>
        </w:tc>
        <w:tc>
          <w:tcPr>
            <w:tcW w:w="5339" w:type="dxa"/>
            <w:shd w:val="clear" w:color="auto" w:fill="FFFFFF" w:themeFill="background1"/>
          </w:tcPr>
          <w:p w:rsidR="00837A1D" w:rsidRPr="00E87CC7" w:rsidRDefault="00837A1D" w:rsidP="00837A1D">
            <w:pPr>
              <w:pStyle w:val="ListParagraph"/>
              <w:numPr>
                <w:ilvl w:val="0"/>
                <w:numId w:val="13"/>
              </w:numPr>
              <w:jc w:val="both"/>
              <w:rPr>
                <w:lang w:val="ru-RU"/>
              </w:rPr>
            </w:pPr>
            <w:r w:rsidRPr="00E87CC7">
              <w:rPr>
                <w:lang w:val="ru-RU"/>
              </w:rPr>
              <w:t xml:space="preserve">за </w:t>
            </w:r>
            <w:r>
              <w:rPr>
                <w:lang w:val="ru-RU"/>
              </w:rPr>
              <w:t>кандидати,</w:t>
            </w:r>
            <w:r w:rsidRPr="00E87CC7">
              <w:rPr>
                <w:lang w:val="ru-RU"/>
              </w:rPr>
              <w:t xml:space="preserve"> учредени преди 1 юни 2019 г. - с не по-малко от 20% през месеца, предхождащ месеца на подаване на заявлението за изплащане на средства, спрямо същия месец на предходната календарна година;</w:t>
            </w:r>
          </w:p>
          <w:p w:rsidR="00837A1D" w:rsidRDefault="00837A1D" w:rsidP="00837A1D">
            <w:pPr>
              <w:pStyle w:val="ListParagraph"/>
              <w:numPr>
                <w:ilvl w:val="0"/>
                <w:numId w:val="13"/>
              </w:numPr>
              <w:jc w:val="both"/>
              <w:rPr>
                <w:lang w:val="ru-RU"/>
              </w:rPr>
            </w:pPr>
            <w:r w:rsidRPr="00E87CC7">
              <w:rPr>
                <w:lang w:val="ru-RU"/>
              </w:rPr>
              <w:t>за</w:t>
            </w:r>
            <w:r>
              <w:rPr>
                <w:lang w:val="ru-RU"/>
              </w:rPr>
              <w:t xml:space="preserve"> канидидати, </w:t>
            </w:r>
            <w:r w:rsidRPr="00E87CC7">
              <w:rPr>
                <w:lang w:val="ru-RU"/>
              </w:rPr>
              <w:t>учредени след 1 юни 2019 г. - с не по-малко от 20 на сто през месеца, предхождащ месеца на подаване на заявлението за изплащане на средства, спрямо усреднените приходи за януари и февруари на 2020 г</w:t>
            </w:r>
            <w:r>
              <w:rPr>
                <w:lang w:val="ru-RU"/>
              </w:rPr>
              <w:t>.</w:t>
            </w:r>
            <w:r w:rsidRPr="00837A1D">
              <w:rPr>
                <w:lang w:val="ru-RU"/>
              </w:rPr>
              <w:t>;</w:t>
            </w:r>
          </w:p>
          <w:p w:rsidR="00837A1D" w:rsidRPr="00E87CC7" w:rsidRDefault="00837A1D" w:rsidP="00837A1D">
            <w:pPr>
              <w:pStyle w:val="ListParagraph"/>
              <w:numPr>
                <w:ilvl w:val="0"/>
                <w:numId w:val="13"/>
              </w:numPr>
              <w:jc w:val="both"/>
              <w:rPr>
                <w:lang w:val="ru-RU"/>
              </w:rPr>
            </w:pPr>
            <w:r>
              <w:t xml:space="preserve">нито едно от </w:t>
            </w:r>
            <w:r>
              <w:rPr>
                <w:lang w:val="en-US"/>
              </w:rPr>
              <w:t>a</w:t>
            </w:r>
            <w:r w:rsidRPr="00837A1D">
              <w:rPr>
                <w:lang w:val="ru-RU"/>
              </w:rPr>
              <w:t xml:space="preserve">) </w:t>
            </w:r>
            <w:r>
              <w:t xml:space="preserve">и </w:t>
            </w:r>
            <w:r>
              <w:rPr>
                <w:lang w:val="en-US"/>
              </w:rPr>
              <w:t>b</w:t>
            </w:r>
            <w:r w:rsidRPr="00837A1D">
              <w:rPr>
                <w:lang w:val="ru-RU"/>
              </w:rPr>
              <w:t>)</w:t>
            </w:r>
          </w:p>
          <w:p w:rsidR="00976DC4" w:rsidRPr="00E87CC7" w:rsidRDefault="00976DC4" w:rsidP="00837A1D">
            <w:pPr>
              <w:pStyle w:val="ListParagraph"/>
              <w:ind w:left="360"/>
            </w:pPr>
          </w:p>
        </w:tc>
      </w:tr>
      <w:tr w:rsidR="000B0DD6" w:rsidRPr="00AE16CD" w:rsidTr="00AE16CD">
        <w:tc>
          <w:tcPr>
            <w:tcW w:w="4291" w:type="dxa"/>
          </w:tcPr>
          <w:p w:rsidR="00616CE7" w:rsidRPr="00AE16CD" w:rsidRDefault="00CC1340" w:rsidP="00F6541C">
            <w:pPr>
              <w:jc w:val="both"/>
              <w:rPr>
                <w:color w:val="FF0000"/>
              </w:rPr>
            </w:pPr>
            <w:r w:rsidRPr="00AE16CD">
              <w:t xml:space="preserve">Липса на задължения към общината </w:t>
            </w:r>
            <w:r w:rsidRPr="00AE16CD">
              <w:rPr>
                <w:b/>
              </w:rPr>
              <w:t>преди 1 януари 2020 г.,</w:t>
            </w:r>
            <w:r w:rsidRPr="00AE16CD">
              <w:t xml:space="preserve"> в която е седалището на работодателя, съгласно юридическата му регистрация </w:t>
            </w:r>
          </w:p>
        </w:tc>
        <w:tc>
          <w:tcPr>
            <w:tcW w:w="5339" w:type="dxa"/>
          </w:tcPr>
          <w:p w:rsidR="002277F9" w:rsidRPr="00AE16CD" w:rsidRDefault="002277F9" w:rsidP="00F82FD8">
            <w:pPr>
              <w:pStyle w:val="ListParagraph"/>
              <w:numPr>
                <w:ilvl w:val="0"/>
                <w:numId w:val="14"/>
              </w:numPr>
            </w:pPr>
            <w:r w:rsidRPr="00AE16CD">
              <w:t>ДА</w:t>
            </w:r>
          </w:p>
          <w:p w:rsidR="004A7497" w:rsidRPr="00AE16CD" w:rsidRDefault="002277F9" w:rsidP="00F82FD8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r w:rsidRPr="00AE16CD">
              <w:t>НЕ</w:t>
            </w:r>
          </w:p>
        </w:tc>
      </w:tr>
      <w:tr w:rsidR="00502755" w:rsidRPr="00AE16CD" w:rsidTr="00AE16CD">
        <w:tc>
          <w:tcPr>
            <w:tcW w:w="4291" w:type="dxa"/>
          </w:tcPr>
          <w:p w:rsidR="00502755" w:rsidRPr="00AE16CD" w:rsidRDefault="00CC1340" w:rsidP="00502755">
            <w:pPr>
              <w:jc w:val="both"/>
            </w:pPr>
            <w:r w:rsidRPr="00AE16CD">
              <w:rPr>
                <w:rFonts w:ascii="Calibri" w:eastAsia="Calibri" w:hAnsi="Calibri" w:cs="Times New Roman"/>
              </w:rPr>
              <w:t>Липса на задължения за данъци и задължителни осигурителни вноски по смисъла на чл. 162, ал. 2, т. 1 от Данъчно-осигурителния процесуален кодекс към държавата, установени с влязъл в сила акт на компетентен орган, и за които работодателят не е предприел действия за разсрочване, отсрочване или обезпечение</w:t>
            </w:r>
          </w:p>
        </w:tc>
        <w:tc>
          <w:tcPr>
            <w:tcW w:w="5339" w:type="dxa"/>
          </w:tcPr>
          <w:p w:rsidR="00502755" w:rsidRPr="00AE16CD" w:rsidRDefault="00502755" w:rsidP="00F82FD8">
            <w:pPr>
              <w:pStyle w:val="ListParagraph"/>
              <w:numPr>
                <w:ilvl w:val="0"/>
                <w:numId w:val="15"/>
              </w:numPr>
            </w:pPr>
            <w:r w:rsidRPr="00AE16CD">
              <w:t>ДА</w:t>
            </w:r>
          </w:p>
          <w:p w:rsidR="00502755" w:rsidRPr="00AE16CD" w:rsidRDefault="00502755" w:rsidP="00F82FD8">
            <w:pPr>
              <w:pStyle w:val="ListParagraph"/>
              <w:numPr>
                <w:ilvl w:val="0"/>
                <w:numId w:val="15"/>
              </w:numPr>
            </w:pPr>
            <w:r w:rsidRPr="00AE16CD">
              <w:t>НЕ</w:t>
            </w:r>
          </w:p>
        </w:tc>
      </w:tr>
      <w:tr w:rsidR="00502755" w:rsidRPr="00CC1340" w:rsidTr="00AE16CD">
        <w:tc>
          <w:tcPr>
            <w:tcW w:w="4291" w:type="dxa"/>
          </w:tcPr>
          <w:p w:rsidR="00502755" w:rsidRPr="00CC1340" w:rsidRDefault="00CC1340" w:rsidP="007A7024">
            <w:pPr>
              <w:jc w:val="both"/>
              <w:rPr>
                <w:highlight w:val="yellow"/>
              </w:rPr>
            </w:pPr>
            <w:r>
              <w:t>Липса</w:t>
            </w:r>
            <w:r w:rsidRPr="00CC1340">
              <w:t xml:space="preserve"> на акт за обявяване в несъстоятелност или за производство по несъстоятелност или ликвидация</w:t>
            </w:r>
          </w:p>
        </w:tc>
        <w:tc>
          <w:tcPr>
            <w:tcW w:w="5339" w:type="dxa"/>
          </w:tcPr>
          <w:p w:rsidR="00502755" w:rsidRPr="00EF766F" w:rsidRDefault="00502755" w:rsidP="006A221C">
            <w:pPr>
              <w:pStyle w:val="ListParagraph"/>
              <w:numPr>
                <w:ilvl w:val="0"/>
                <w:numId w:val="20"/>
              </w:numPr>
              <w:ind w:left="360"/>
            </w:pPr>
            <w:r w:rsidRPr="00EF766F">
              <w:t>ДА</w:t>
            </w:r>
          </w:p>
          <w:p w:rsidR="00502755" w:rsidRPr="00EF766F" w:rsidRDefault="00502755" w:rsidP="006A221C">
            <w:pPr>
              <w:pStyle w:val="ListParagraph"/>
              <w:numPr>
                <w:ilvl w:val="0"/>
                <w:numId w:val="20"/>
              </w:numPr>
              <w:ind w:left="360"/>
            </w:pPr>
            <w:r w:rsidRPr="00EF766F">
              <w:t>НЕ</w:t>
            </w:r>
          </w:p>
          <w:p w:rsidR="00502755" w:rsidRPr="00EF766F" w:rsidRDefault="00502755" w:rsidP="006A221C"/>
          <w:p w:rsidR="00502755" w:rsidRPr="00CC1340" w:rsidRDefault="00502755" w:rsidP="007A7024">
            <w:pPr>
              <w:rPr>
                <w:highlight w:val="yellow"/>
                <w:lang w:val="en-US"/>
              </w:rPr>
            </w:pPr>
          </w:p>
        </w:tc>
      </w:tr>
      <w:tr w:rsidR="00D92D0E" w:rsidRPr="00CC1340" w:rsidTr="00AE16CD">
        <w:tc>
          <w:tcPr>
            <w:tcW w:w="4291" w:type="dxa"/>
          </w:tcPr>
          <w:p w:rsidR="00D92D0E" w:rsidRPr="00EF766F" w:rsidRDefault="00D92D0E" w:rsidP="00EC2538">
            <w:pPr>
              <w:tabs>
                <w:tab w:val="left" w:pos="720"/>
              </w:tabs>
              <w:jc w:val="both"/>
            </w:pPr>
            <w:r w:rsidRPr="00EF766F">
              <w:t>Липса на установено с влязло в сила наказателно постановление или съдебно решение</w:t>
            </w:r>
          </w:p>
        </w:tc>
        <w:tc>
          <w:tcPr>
            <w:tcW w:w="5339" w:type="dxa"/>
          </w:tcPr>
          <w:p w:rsidR="00D92D0E" w:rsidRPr="00EF766F" w:rsidRDefault="00D92D0E" w:rsidP="00D92D0E">
            <w:pPr>
              <w:pStyle w:val="ListParagraph"/>
              <w:numPr>
                <w:ilvl w:val="0"/>
                <w:numId w:val="21"/>
              </w:numPr>
            </w:pPr>
            <w:r w:rsidRPr="00EF766F">
              <w:t>ДА</w:t>
            </w:r>
          </w:p>
          <w:p w:rsidR="00D92D0E" w:rsidRPr="00EF766F" w:rsidRDefault="00D92D0E" w:rsidP="00D92D0E">
            <w:pPr>
              <w:pStyle w:val="ListParagraph"/>
              <w:numPr>
                <w:ilvl w:val="0"/>
                <w:numId w:val="21"/>
              </w:numPr>
            </w:pPr>
            <w:r w:rsidRPr="00EF766F">
              <w:t>НЕ</w:t>
            </w:r>
          </w:p>
          <w:p w:rsidR="00D92D0E" w:rsidRPr="00EF766F" w:rsidRDefault="00D92D0E" w:rsidP="00D92D0E">
            <w:pPr>
              <w:pStyle w:val="ListParagraph"/>
            </w:pPr>
          </w:p>
        </w:tc>
      </w:tr>
      <w:tr w:rsidR="006A221C" w:rsidRPr="00CC1340" w:rsidTr="00AE16CD">
        <w:tc>
          <w:tcPr>
            <w:tcW w:w="4291" w:type="dxa"/>
          </w:tcPr>
          <w:p w:rsidR="006A221C" w:rsidRPr="00377C9B" w:rsidRDefault="006A221C" w:rsidP="006A221C">
            <w:pPr>
              <w:tabs>
                <w:tab w:val="left" w:pos="720"/>
              </w:tabs>
              <w:jc w:val="both"/>
            </w:pPr>
            <w:r w:rsidRPr="00EF766F">
              <w:t>Наличие на друго финансиране от публични и европейски източници за възнаграждения и осигуровки</w:t>
            </w:r>
            <w:r w:rsidR="00377C9B">
              <w:rPr>
                <w:lang w:val="en-US"/>
              </w:rPr>
              <w:t xml:space="preserve"> </w:t>
            </w:r>
            <w:r w:rsidR="00377C9B">
              <w:t xml:space="preserve">за м. юли </w:t>
            </w:r>
            <w:r w:rsidR="00377C9B">
              <w:lastRenderedPageBreak/>
              <w:t>2020 г.</w:t>
            </w:r>
          </w:p>
        </w:tc>
        <w:tc>
          <w:tcPr>
            <w:tcW w:w="5339" w:type="dxa"/>
            <w:shd w:val="clear" w:color="auto" w:fill="FFFFFF" w:themeFill="background1"/>
          </w:tcPr>
          <w:p w:rsidR="006A221C" w:rsidRPr="00EF766F" w:rsidRDefault="006A221C" w:rsidP="001803F5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6A221C">
              <w:lastRenderedPageBreak/>
              <w:t xml:space="preserve">Под </w:t>
            </w:r>
            <w:r w:rsidRPr="00EF766F">
              <w:t xml:space="preserve">80% от осигурителния доход за м.май 2020 г. и осигурителните вноски за сметка на работодателя на персонала, който  ще се </w:t>
            </w:r>
            <w:r w:rsidRPr="00EF766F">
              <w:lastRenderedPageBreak/>
              <w:t>възползва от мярката</w:t>
            </w:r>
          </w:p>
          <w:p w:rsidR="006A221C" w:rsidRPr="00EF766F" w:rsidRDefault="006A221C" w:rsidP="001803F5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EF766F">
              <w:t xml:space="preserve">Над 80% от осигурителния доход за м.май 2020 г. и осигурителните вноски за сметка на работодателя на персонала, който  ще се възползва от мярката </w:t>
            </w:r>
          </w:p>
          <w:p w:rsidR="006A221C" w:rsidRPr="00EF766F" w:rsidRDefault="006A221C" w:rsidP="00DC0B6F">
            <w:pPr>
              <w:pStyle w:val="ListParagraph"/>
              <w:numPr>
                <w:ilvl w:val="0"/>
                <w:numId w:val="22"/>
              </w:numPr>
              <w:ind w:left="360"/>
            </w:pPr>
            <w:r w:rsidRPr="00EF766F">
              <w:t>Не е приложимо</w:t>
            </w:r>
          </w:p>
          <w:p w:rsidR="006A221C" w:rsidRPr="00EF766F" w:rsidRDefault="006A221C" w:rsidP="006A221C">
            <w:pPr>
              <w:pStyle w:val="ListParagraph"/>
            </w:pPr>
          </w:p>
        </w:tc>
      </w:tr>
      <w:tr w:rsidR="006A221C" w:rsidRPr="00CC1340" w:rsidTr="00AE16CD">
        <w:tc>
          <w:tcPr>
            <w:tcW w:w="4291" w:type="dxa"/>
          </w:tcPr>
          <w:p w:rsidR="006A221C" w:rsidRPr="00EF766F" w:rsidRDefault="006A221C" w:rsidP="00EC2538">
            <w:pPr>
              <w:tabs>
                <w:tab w:val="left" w:pos="720"/>
              </w:tabs>
              <w:jc w:val="both"/>
            </w:pPr>
            <w:r w:rsidRPr="00EF766F">
              <w:lastRenderedPageBreak/>
              <w:t>Липса на финансиране за възнаграждения и осигурителни вноски от държавния бюджет по стандарти, приети в изпълнение на чл. 71 от Закона за публичните финанси</w:t>
            </w:r>
          </w:p>
        </w:tc>
        <w:tc>
          <w:tcPr>
            <w:tcW w:w="5339" w:type="dxa"/>
          </w:tcPr>
          <w:p w:rsidR="006A221C" w:rsidRPr="006A221C" w:rsidRDefault="006A221C" w:rsidP="006A221C">
            <w:pPr>
              <w:pStyle w:val="ListParagraph"/>
              <w:numPr>
                <w:ilvl w:val="0"/>
                <w:numId w:val="23"/>
              </w:numPr>
            </w:pPr>
            <w:r w:rsidRPr="006A221C">
              <w:t>ДА</w:t>
            </w:r>
          </w:p>
          <w:p w:rsidR="006A221C" w:rsidRPr="006A221C" w:rsidRDefault="006A221C" w:rsidP="006A221C">
            <w:pPr>
              <w:pStyle w:val="ListParagraph"/>
              <w:numPr>
                <w:ilvl w:val="0"/>
                <w:numId w:val="23"/>
              </w:numPr>
            </w:pPr>
            <w:r w:rsidRPr="006A221C">
              <w:t>НЕ</w:t>
            </w:r>
          </w:p>
          <w:p w:rsidR="006A221C" w:rsidRPr="006A221C" w:rsidRDefault="006A221C" w:rsidP="006A221C">
            <w:pPr>
              <w:pStyle w:val="ListParagraph"/>
            </w:pPr>
          </w:p>
        </w:tc>
      </w:tr>
      <w:tr w:rsidR="002F7618" w:rsidRPr="00102885" w:rsidTr="00AE16CD">
        <w:tc>
          <w:tcPr>
            <w:tcW w:w="4291" w:type="dxa"/>
          </w:tcPr>
          <w:p w:rsidR="002F7618" w:rsidRPr="00AE16CD" w:rsidRDefault="00AE16CD" w:rsidP="002F761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Кандидатът п</w:t>
            </w:r>
            <w:r w:rsidR="002F7618" w:rsidRPr="00AE16CD">
              <w:rPr>
                <w:rFonts w:cstheme="minorHAnsi"/>
              </w:rPr>
              <w:t>ритежава електронен подпис</w:t>
            </w:r>
          </w:p>
          <w:p w:rsidR="002F7618" w:rsidRPr="00AE16CD" w:rsidRDefault="002F7618" w:rsidP="002F7618">
            <w:pPr>
              <w:jc w:val="both"/>
              <w:rPr>
                <w:rFonts w:cstheme="minorHAnsi"/>
              </w:rPr>
            </w:pPr>
          </w:p>
        </w:tc>
        <w:tc>
          <w:tcPr>
            <w:tcW w:w="5339" w:type="dxa"/>
          </w:tcPr>
          <w:p w:rsidR="00AE16CD" w:rsidRPr="006A221C" w:rsidRDefault="00AE16CD" w:rsidP="00AE16CD">
            <w:pPr>
              <w:pStyle w:val="ListParagraph"/>
              <w:numPr>
                <w:ilvl w:val="0"/>
                <w:numId w:val="23"/>
              </w:numPr>
            </w:pPr>
            <w:r w:rsidRPr="006A221C">
              <w:t>ДА</w:t>
            </w:r>
          </w:p>
          <w:p w:rsidR="002F7618" w:rsidRPr="00AE16CD" w:rsidRDefault="00AE16CD" w:rsidP="00AE16CD">
            <w:pPr>
              <w:pStyle w:val="ListParagraph"/>
              <w:numPr>
                <w:ilvl w:val="0"/>
                <w:numId w:val="23"/>
              </w:numPr>
            </w:pPr>
            <w:r w:rsidRPr="006A221C">
              <w:t>НЕ</w:t>
            </w:r>
          </w:p>
        </w:tc>
      </w:tr>
    </w:tbl>
    <w:p w:rsidR="00F82FD8" w:rsidRDefault="00F82FD8" w:rsidP="00F82FD8"/>
    <w:p w:rsidR="00F82FD8" w:rsidRDefault="00837A1D" w:rsidP="00C10C3C">
      <w:pPr>
        <w:pStyle w:val="ListParagraph"/>
        <w:ind w:left="0"/>
      </w:pPr>
      <w:r w:rsidRPr="00837A1D">
        <w:t>Работодателят, получил средства за запазване на заетостта по реда на постановлението, изплаща на работниците и служителите по чл. 1, ал. 1, т. 5, наети след 1 юни 2020 г., трудово възнаграждение в размер, не по-малък от размера на минималния осигурителния доход за длъжността, и внася дължимите осигурителни вноски за съответния  месец.</w:t>
      </w:r>
    </w:p>
    <w:p w:rsidR="00F82FD8" w:rsidRDefault="00F82FD8" w:rsidP="00C10C3C">
      <w:pPr>
        <w:pStyle w:val="ListParagraph"/>
        <w:ind w:left="0"/>
      </w:pPr>
    </w:p>
    <w:p w:rsidR="00F82FD8" w:rsidRDefault="00F82FD8" w:rsidP="002A3597">
      <w:pPr>
        <w:pStyle w:val="ListParagraph"/>
      </w:pPr>
    </w:p>
    <w:sectPr w:rsidR="00F82FD8" w:rsidSect="00331C9E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F5" w:rsidRDefault="009179F5" w:rsidP="009413CD">
      <w:pPr>
        <w:spacing w:after="0" w:line="240" w:lineRule="auto"/>
      </w:pPr>
      <w:r>
        <w:separator/>
      </w:r>
    </w:p>
  </w:endnote>
  <w:endnote w:type="continuationSeparator" w:id="0">
    <w:p w:rsidR="009179F5" w:rsidRDefault="009179F5" w:rsidP="0094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468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1C9E" w:rsidRDefault="00331C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1C9E" w:rsidRDefault="00331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F5" w:rsidRDefault="009179F5" w:rsidP="009413CD">
      <w:pPr>
        <w:spacing w:after="0" w:line="240" w:lineRule="auto"/>
      </w:pPr>
      <w:r>
        <w:separator/>
      </w:r>
    </w:p>
  </w:footnote>
  <w:footnote w:type="continuationSeparator" w:id="0">
    <w:p w:rsidR="009179F5" w:rsidRDefault="009179F5" w:rsidP="009413CD">
      <w:pPr>
        <w:spacing w:after="0" w:line="240" w:lineRule="auto"/>
      </w:pPr>
      <w:r>
        <w:continuationSeparator/>
      </w:r>
    </w:p>
  </w:footnote>
  <w:footnote w:id="1">
    <w:p w:rsidR="004562AB" w:rsidRPr="006E6223" w:rsidRDefault="004562AB" w:rsidP="004562AB">
      <w:pPr>
        <w:pStyle w:val="FootnoteText"/>
      </w:pPr>
      <w:r w:rsidRPr="006E6223">
        <w:rPr>
          <w:rStyle w:val="FootnoteReference"/>
        </w:rPr>
        <w:footnoteRef/>
      </w:r>
      <w:r w:rsidRPr="006E6223">
        <w:t xml:space="preserve"> А-Селско, горско и рибно стопанство; К-Финансови и застрахователни дейности; О-Държавно управление; Р-Образование</w:t>
      </w:r>
    </w:p>
  </w:footnote>
  <w:footnote w:id="2">
    <w:p w:rsidR="004562AB" w:rsidRPr="006E6223" w:rsidRDefault="004562AB" w:rsidP="004562AB">
      <w:pPr>
        <w:pStyle w:val="FootnoteText"/>
      </w:pPr>
      <w:r w:rsidRPr="006E6223">
        <w:rPr>
          <w:rStyle w:val="FootnoteReference"/>
        </w:rPr>
        <w:footnoteRef/>
      </w:r>
      <w:r w:rsidRPr="006E6223">
        <w:t xml:space="preserve"> 85.10-Предучилищно образование /частни/;</w:t>
      </w:r>
    </w:p>
  </w:footnote>
  <w:footnote w:id="3">
    <w:p w:rsidR="004562AB" w:rsidRPr="0066223C" w:rsidRDefault="004562AB" w:rsidP="004562AB">
      <w:pPr>
        <w:pStyle w:val="FootnoteText"/>
      </w:pPr>
      <w:r w:rsidRPr="006E6223">
        <w:rPr>
          <w:rStyle w:val="FootnoteReference"/>
        </w:rPr>
        <w:footnoteRef/>
      </w:r>
      <w:r w:rsidRPr="006E6223">
        <w:t xml:space="preserve"> 85.5-Други образователни дейности /частни/;</w:t>
      </w:r>
    </w:p>
  </w:footnote>
  <w:footnote w:id="4">
    <w:p w:rsidR="004562AB" w:rsidRPr="00B0683A" w:rsidRDefault="004562AB" w:rsidP="004562AB">
      <w:pPr>
        <w:pStyle w:val="FootnoteText"/>
        <w:rPr>
          <w:lang w:val="ru-RU"/>
        </w:rPr>
      </w:pPr>
      <w:r w:rsidRPr="0066223C">
        <w:rPr>
          <w:rStyle w:val="FootnoteReference"/>
        </w:rPr>
        <w:footnoteRef/>
      </w:r>
      <w:r w:rsidRPr="00B0683A">
        <w:rPr>
          <w:lang w:val="ru-RU"/>
        </w:rPr>
        <w:t xml:space="preserve"> </w:t>
      </w:r>
      <w:r w:rsidRPr="0066223C">
        <w:t>Q</w:t>
      </w:r>
      <w:r w:rsidRPr="00B0683A">
        <w:rPr>
          <w:lang w:val="ru-RU"/>
        </w:rPr>
        <w:t>-Хуманно здравеопазване и социална работа</w:t>
      </w:r>
    </w:p>
  </w:footnote>
  <w:footnote w:id="5">
    <w:p w:rsidR="004562AB" w:rsidRPr="00B0683A" w:rsidRDefault="004562AB" w:rsidP="004562AB">
      <w:pPr>
        <w:pStyle w:val="FootnoteText"/>
        <w:rPr>
          <w:lang w:val="ru-RU"/>
        </w:rPr>
      </w:pPr>
      <w:r w:rsidRPr="0066223C">
        <w:rPr>
          <w:rStyle w:val="FootnoteReference"/>
        </w:rPr>
        <w:footnoteRef/>
      </w:r>
      <w:r w:rsidRPr="00B0683A">
        <w:rPr>
          <w:lang w:val="ru-RU"/>
        </w:rPr>
        <w:t xml:space="preserve"> 86.23-Дейност на лекари по дентална медицина;</w:t>
      </w:r>
      <w:r w:rsidRPr="00A11CB8">
        <w:t xml:space="preserve"> </w:t>
      </w:r>
      <w:r w:rsidRPr="00B0683A">
        <w:rPr>
          <w:lang w:val="ru-RU"/>
        </w:rPr>
        <w:t>86.90-Други дейности по хуманно здравеопазване; 88.91–Дневни грижи за малки деца /частни/</w:t>
      </w:r>
    </w:p>
    <w:p w:rsidR="004562AB" w:rsidRPr="0066223C" w:rsidRDefault="004562AB" w:rsidP="004562AB">
      <w:pPr>
        <w:pStyle w:val="FootnoteText"/>
      </w:pPr>
    </w:p>
  </w:footnote>
  <w:footnote w:id="6">
    <w:p w:rsidR="004562AB" w:rsidRPr="0066223C" w:rsidRDefault="004562AB" w:rsidP="004562AB">
      <w:pPr>
        <w:pStyle w:val="FootnoteText"/>
      </w:pPr>
      <w:r w:rsidRPr="0066223C">
        <w:rPr>
          <w:rStyle w:val="FootnoteReference"/>
        </w:rPr>
        <w:footnoteRef/>
      </w:r>
      <w:r w:rsidRPr="00B0683A">
        <w:rPr>
          <w:lang w:val="ru-RU"/>
        </w:rPr>
        <w:t xml:space="preserve"> </w:t>
      </w:r>
      <w:r w:rsidRPr="0066223C">
        <w:t>T</w:t>
      </w:r>
      <w:r w:rsidRPr="00B0683A">
        <w:rPr>
          <w:lang w:val="ru-RU"/>
        </w:rPr>
        <w:t>-Дейности на домакинства като работодатели</w:t>
      </w:r>
      <w:r w:rsidRPr="00A11CB8">
        <w:t xml:space="preserve">; </w:t>
      </w:r>
      <w:r w:rsidRPr="0066223C">
        <w:t>U</w:t>
      </w:r>
      <w:r w:rsidRPr="00B0683A">
        <w:rPr>
          <w:lang w:val="ru-RU"/>
        </w:rPr>
        <w:t>-Дейности на екстериториални организации и служби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A61"/>
    <w:multiLevelType w:val="hybridMultilevel"/>
    <w:tmpl w:val="4D9A9D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400C"/>
    <w:multiLevelType w:val="hybridMultilevel"/>
    <w:tmpl w:val="99E2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3293"/>
    <w:multiLevelType w:val="hybridMultilevel"/>
    <w:tmpl w:val="BA166E22"/>
    <w:lvl w:ilvl="0" w:tplc="676E41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1123"/>
    <w:multiLevelType w:val="hybridMultilevel"/>
    <w:tmpl w:val="644A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7BB"/>
    <w:multiLevelType w:val="hybridMultilevel"/>
    <w:tmpl w:val="82B6FB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F4ECE"/>
    <w:multiLevelType w:val="hybridMultilevel"/>
    <w:tmpl w:val="008C58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534E7"/>
    <w:multiLevelType w:val="hybridMultilevel"/>
    <w:tmpl w:val="7786B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067F"/>
    <w:multiLevelType w:val="hybridMultilevel"/>
    <w:tmpl w:val="A9D8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2AF2"/>
    <w:multiLevelType w:val="hybridMultilevel"/>
    <w:tmpl w:val="99108E38"/>
    <w:lvl w:ilvl="0" w:tplc="9D1489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3449D"/>
    <w:multiLevelType w:val="hybridMultilevel"/>
    <w:tmpl w:val="1C6CD4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15AB9"/>
    <w:multiLevelType w:val="hybridMultilevel"/>
    <w:tmpl w:val="796EE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2312E"/>
    <w:multiLevelType w:val="hybridMultilevel"/>
    <w:tmpl w:val="4D9A9D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916CD0"/>
    <w:multiLevelType w:val="hybridMultilevel"/>
    <w:tmpl w:val="D3C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B2B2D"/>
    <w:multiLevelType w:val="hybridMultilevel"/>
    <w:tmpl w:val="3DF418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0391A"/>
    <w:multiLevelType w:val="hybridMultilevel"/>
    <w:tmpl w:val="A9D8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145DD"/>
    <w:multiLevelType w:val="hybridMultilevel"/>
    <w:tmpl w:val="E6FABC60"/>
    <w:lvl w:ilvl="0" w:tplc="CE425C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909E4"/>
    <w:multiLevelType w:val="hybridMultilevel"/>
    <w:tmpl w:val="2AB4BD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13F68"/>
    <w:multiLevelType w:val="hybridMultilevel"/>
    <w:tmpl w:val="5A640B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83369"/>
    <w:multiLevelType w:val="hybridMultilevel"/>
    <w:tmpl w:val="82E4CAFA"/>
    <w:lvl w:ilvl="0" w:tplc="51F6C25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5F7FBB"/>
    <w:multiLevelType w:val="hybridMultilevel"/>
    <w:tmpl w:val="17DA47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B93CFA"/>
    <w:multiLevelType w:val="hybridMultilevel"/>
    <w:tmpl w:val="E99CC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13C95"/>
    <w:multiLevelType w:val="hybridMultilevel"/>
    <w:tmpl w:val="D90663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E5E24"/>
    <w:multiLevelType w:val="hybridMultilevel"/>
    <w:tmpl w:val="2A8CC498"/>
    <w:lvl w:ilvl="0" w:tplc="B5EA4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96239"/>
    <w:multiLevelType w:val="hybridMultilevel"/>
    <w:tmpl w:val="00063B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C58D9"/>
    <w:multiLevelType w:val="hybridMultilevel"/>
    <w:tmpl w:val="D63C77A8"/>
    <w:lvl w:ilvl="0" w:tplc="D222192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84730"/>
    <w:multiLevelType w:val="hybridMultilevel"/>
    <w:tmpl w:val="A5E02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811332"/>
    <w:multiLevelType w:val="hybridMultilevel"/>
    <w:tmpl w:val="192027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E20BB1"/>
    <w:multiLevelType w:val="hybridMultilevel"/>
    <w:tmpl w:val="9446A7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57E69"/>
    <w:multiLevelType w:val="hybridMultilevel"/>
    <w:tmpl w:val="9C8E6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22"/>
  </w:num>
  <w:num w:numId="6">
    <w:abstractNumId w:val="19"/>
  </w:num>
  <w:num w:numId="7">
    <w:abstractNumId w:val="14"/>
  </w:num>
  <w:num w:numId="8">
    <w:abstractNumId w:val="28"/>
  </w:num>
  <w:num w:numId="9">
    <w:abstractNumId w:val="5"/>
  </w:num>
  <w:num w:numId="10">
    <w:abstractNumId w:val="16"/>
  </w:num>
  <w:num w:numId="11">
    <w:abstractNumId w:val="4"/>
  </w:num>
  <w:num w:numId="12">
    <w:abstractNumId w:val="25"/>
  </w:num>
  <w:num w:numId="13">
    <w:abstractNumId w:val="17"/>
  </w:num>
  <w:num w:numId="14">
    <w:abstractNumId w:val="9"/>
  </w:num>
  <w:num w:numId="15">
    <w:abstractNumId w:val="23"/>
  </w:num>
  <w:num w:numId="16">
    <w:abstractNumId w:val="13"/>
  </w:num>
  <w:num w:numId="17">
    <w:abstractNumId w:val="21"/>
  </w:num>
  <w:num w:numId="18">
    <w:abstractNumId w:val="7"/>
  </w:num>
  <w:num w:numId="19">
    <w:abstractNumId w:val="15"/>
  </w:num>
  <w:num w:numId="20">
    <w:abstractNumId w:val="6"/>
  </w:num>
  <w:num w:numId="21">
    <w:abstractNumId w:val="0"/>
  </w:num>
  <w:num w:numId="22">
    <w:abstractNumId w:val="24"/>
  </w:num>
  <w:num w:numId="23">
    <w:abstractNumId w:val="11"/>
  </w:num>
  <w:num w:numId="24">
    <w:abstractNumId w:val="27"/>
  </w:num>
  <w:num w:numId="25">
    <w:abstractNumId w:val="20"/>
  </w:num>
  <w:num w:numId="26">
    <w:abstractNumId w:val="26"/>
  </w:num>
  <w:num w:numId="27">
    <w:abstractNumId w:val="2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32"/>
    <w:rsid w:val="00091329"/>
    <w:rsid w:val="000B0DD6"/>
    <w:rsid w:val="000B1518"/>
    <w:rsid w:val="00102885"/>
    <w:rsid w:val="00132208"/>
    <w:rsid w:val="00171BF0"/>
    <w:rsid w:val="001B7C4C"/>
    <w:rsid w:val="001C43AD"/>
    <w:rsid w:val="001D7904"/>
    <w:rsid w:val="002277F9"/>
    <w:rsid w:val="00233F40"/>
    <w:rsid w:val="00242C24"/>
    <w:rsid w:val="00247B3E"/>
    <w:rsid w:val="002710E6"/>
    <w:rsid w:val="002A3597"/>
    <w:rsid w:val="002D0C3A"/>
    <w:rsid w:val="002E6FF0"/>
    <w:rsid w:val="002F7618"/>
    <w:rsid w:val="0030580F"/>
    <w:rsid w:val="00331C9E"/>
    <w:rsid w:val="00377C9B"/>
    <w:rsid w:val="003A3C42"/>
    <w:rsid w:val="003B2355"/>
    <w:rsid w:val="003C1A2D"/>
    <w:rsid w:val="003D3F66"/>
    <w:rsid w:val="00446687"/>
    <w:rsid w:val="004562AB"/>
    <w:rsid w:val="004A7497"/>
    <w:rsid w:val="00502755"/>
    <w:rsid w:val="00514842"/>
    <w:rsid w:val="005C3F7B"/>
    <w:rsid w:val="00604C84"/>
    <w:rsid w:val="00616CE7"/>
    <w:rsid w:val="006A221C"/>
    <w:rsid w:val="006F0D0A"/>
    <w:rsid w:val="00774857"/>
    <w:rsid w:val="00782432"/>
    <w:rsid w:val="00793632"/>
    <w:rsid w:val="007D436B"/>
    <w:rsid w:val="00837A1D"/>
    <w:rsid w:val="008747EA"/>
    <w:rsid w:val="008F01DF"/>
    <w:rsid w:val="00900530"/>
    <w:rsid w:val="009179F5"/>
    <w:rsid w:val="009413CD"/>
    <w:rsid w:val="00976DC4"/>
    <w:rsid w:val="0099582F"/>
    <w:rsid w:val="00997A9B"/>
    <w:rsid w:val="009B3629"/>
    <w:rsid w:val="009D70F7"/>
    <w:rsid w:val="009F7A54"/>
    <w:rsid w:val="00A36B5C"/>
    <w:rsid w:val="00A729E9"/>
    <w:rsid w:val="00AA732F"/>
    <w:rsid w:val="00AE16CD"/>
    <w:rsid w:val="00BC6E40"/>
    <w:rsid w:val="00C10C3C"/>
    <w:rsid w:val="00CB13EA"/>
    <w:rsid w:val="00CC1340"/>
    <w:rsid w:val="00D00CA4"/>
    <w:rsid w:val="00D92D0E"/>
    <w:rsid w:val="00E87CC7"/>
    <w:rsid w:val="00EA6ADC"/>
    <w:rsid w:val="00EC2538"/>
    <w:rsid w:val="00EF766F"/>
    <w:rsid w:val="00F6541C"/>
    <w:rsid w:val="00F82FD8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59F5F-5A8D-4FAD-93A4-E2E4384B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2F"/>
    <w:pPr>
      <w:ind w:left="720"/>
      <w:contextualSpacing/>
    </w:pPr>
  </w:style>
  <w:style w:type="table" w:styleId="TableGrid">
    <w:name w:val="Table Grid"/>
    <w:basedOn w:val="TableNormal"/>
    <w:uiPriority w:val="39"/>
    <w:rsid w:val="0099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nhideWhenUsed/>
    <w:rsid w:val="009413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9413C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9413CD"/>
    <w:rPr>
      <w:vertAlign w:val="superscript"/>
    </w:rPr>
  </w:style>
  <w:style w:type="paragraph" w:styleId="NoSpacing">
    <w:name w:val="No Spacing"/>
    <w:basedOn w:val="Normal"/>
    <w:uiPriority w:val="1"/>
    <w:qFormat/>
    <w:rsid w:val="00F82FD8"/>
    <w:pPr>
      <w:spacing w:after="0" w:line="240" w:lineRule="auto"/>
    </w:pPr>
    <w:rPr>
      <w:rFonts w:ascii="Calibri" w:eastAsia="Calibri" w:hAnsi="Calibri" w:cs="Times New Roman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31C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9E"/>
  </w:style>
  <w:style w:type="paragraph" w:styleId="Footer">
    <w:name w:val="footer"/>
    <w:basedOn w:val="Normal"/>
    <w:link w:val="FooterChar"/>
    <w:uiPriority w:val="99"/>
    <w:unhideWhenUsed/>
    <w:rsid w:val="00331C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B1D2-9E9D-46AB-9907-FB17B928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GTabakov</cp:lastModifiedBy>
  <cp:revision>7</cp:revision>
  <dcterms:created xsi:type="dcterms:W3CDTF">2020-08-04T11:26:00Z</dcterms:created>
  <dcterms:modified xsi:type="dcterms:W3CDTF">2020-08-11T19:11:00Z</dcterms:modified>
</cp:coreProperties>
</file>